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ЛЕТО 2024</w:t>
      </w:r>
    </w:p>
    <w:tbl>
      <w:tblPr>
        <w:tblStyle w:val="Table1"/>
        <w:tblW w:w="11455.0" w:type="dxa"/>
        <w:jc w:val="left"/>
        <w:tblInd w:w="-70.0" w:type="dxa"/>
        <w:tblLayout w:type="fixed"/>
        <w:tblLook w:val="0000"/>
      </w:tblPr>
      <w:tblGrid>
        <w:gridCol w:w="53"/>
        <w:gridCol w:w="2708"/>
        <w:gridCol w:w="1420"/>
        <w:gridCol w:w="135"/>
        <w:gridCol w:w="567"/>
        <w:gridCol w:w="283"/>
        <w:gridCol w:w="574"/>
        <w:gridCol w:w="160"/>
        <w:gridCol w:w="123"/>
        <w:gridCol w:w="1295"/>
        <w:gridCol w:w="1559"/>
        <w:gridCol w:w="481"/>
        <w:gridCol w:w="12"/>
        <w:gridCol w:w="478"/>
        <w:gridCol w:w="81"/>
        <w:gridCol w:w="561"/>
        <w:gridCol w:w="965"/>
        <w:tblGridChange w:id="0">
          <w:tblGrid>
            <w:gridCol w:w="53"/>
            <w:gridCol w:w="2708"/>
            <w:gridCol w:w="1420"/>
            <w:gridCol w:w="135"/>
            <w:gridCol w:w="567"/>
            <w:gridCol w:w="283"/>
            <w:gridCol w:w="574"/>
            <w:gridCol w:w="160"/>
            <w:gridCol w:w="123"/>
            <w:gridCol w:w="1295"/>
            <w:gridCol w:w="1559"/>
            <w:gridCol w:w="481"/>
            <w:gridCol w:w="12"/>
            <w:gridCol w:w="478"/>
            <w:gridCol w:w="81"/>
            <w:gridCol w:w="561"/>
            <w:gridCol w:w="965"/>
          </w:tblGrid>
        </w:tblGridChange>
      </w:tblGrid>
      <w:tr>
        <w:trPr>
          <w:cantSplit w:val="1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Ataturk Caddesi No:158 Alanya/ANTALYA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Категория: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 звезды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Телефон: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0242 512 32 00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Факс: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0242 513 76 18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7">
            <w:pPr>
              <w:tabs>
                <w:tab w:val="center" w:leader="none" w:pos="1312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Генеральный директор: Электронная почта:</w:t>
            </w:r>
          </w:p>
          <w:p w:rsidR="00000000" w:rsidDel="00000000" w:rsidP="00000000" w:rsidRDefault="00000000" w:rsidRPr="00000000" w14:paraId="00000058">
            <w:pPr>
              <w:tabs>
                <w:tab w:val="center" w:leader="none" w:pos="1312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Отдел бронирования 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Шевки Тач</w:t>
            </w:r>
          </w:p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info@tacpremierhotel.com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reservation@tacpremierhotel.com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Дата открытия: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2008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Дата расширения и обновления:                                          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2022-2023 Зима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Открыт: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 месяцев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Языки: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Турецкий, Английский, Немецкий, Русский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Типы питания: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Все включено (AI)</w:t>
            </w:r>
          </w:p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0C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Расположение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Отель построен на территории 7.000м2 и состоит из 7 блоков, соединенных мостами между собой. Отель находится в 50 метрах от знаменитого песчаного пляжа Клеопатра и располагает своим частным пляжем. До центра Алании всего 1 км. Можно добраться на муниципальных автобусах, такси, арендовать машину, или пешком. Расстояние до аэропорта Антальи составляет - 120 км,  расстояние до аэропорта Газипаша - 40 км.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номеров: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 номера: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293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(20-24 м2)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Номера для инвалидов: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STD  (указанные выше)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спальных мест: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этажей: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5/6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Балкон: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видом на море: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видом на бассейн: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видом на прилегающую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территорию, горы: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Номера с промежуточной дверью: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Семейные номера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Смена постельного белья: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раза в неделю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Смена полотенец: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раз в 2 дня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Уборка номера: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Eжедневно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Дополнительная кровать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двухместном номере: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Детская кроватка: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Удобства для инвалидов в номере: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2-х оборудованных номерах для инвалидов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Некурящие номера: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 номера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приносить кальян в номера запрещено)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Ковролин: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Ламинат: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 номера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Ванная комната с душем: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 номера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WiFi Интернет на территории стойки ресепшен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Прямая телефонная линия: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WiFi Интернет в номерах и на территории отеля: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Спутниковое телевидение: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Радио: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 канал телевидения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Мини-бар: (ежедневно):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 номера: пополняется только водой / бесплатно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Возможности приготовления пищи (кухня):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Набор для чая / кофе: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Кондиционер: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Cплит-система, тепло-холод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Сейф: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220 В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Размещение с животными: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Лифты: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в  главном  корпусе, 6 в остальных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Конференц-зал: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Прачечная / услуга по глажке одежды: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Платно </w:t>
            </w:r>
          </w:p>
        </w:tc>
      </w:tr>
      <w:tr>
        <w:trPr>
          <w:cantSplit w:val="1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 мероприятия и активити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Открытый бассейн: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Закрытый бассейн: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Детский бассейн: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открытый +1 закрытый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Отдельный от основного бассейна: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Пресная вода: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Подогрев бассейна: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Только крытый бассейн, в зимний период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Водные горки: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Шезлонги и зонтик на пляже: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Платно (Пляж № 12)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Шезлонги и зонтики у бассейна: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Пляжные полотенца: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Требуется залог 10.00 $.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Сауна-хамам: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Бесплатно ( 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Фитнес-зал: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Бесплатно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Массаж: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Парикмахерская / салон красоты: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Гольф: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Велосипеды: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Теннис / Баскетбол / Футбол: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Пляжный волейбол: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Бесплатно (Пляж № 12)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Настольный теннис: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Доктор: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Платно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Бильярд: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Игровая комната / Мини-клуб: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Водные виды спорта: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Платно (Пляж № 12)</w:t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Интернет-комната: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WIFI: Интернет и на территории отеля: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Платно 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41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4F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Ресторан – Еда / Бары – Напитки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0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Завтрак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07:30-10:00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Ресторан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Лобби-Бар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10:00-24:00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A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1D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Поздний завтрак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10:00-10:30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Ресторан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Бар у бассейна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10:00-24:00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B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E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2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Обед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12:30-14:00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Ресторан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3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3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**Свежевыжатый фруктовый сок, игристое вино, турецкий кофе, импортные напитки, напитки в бутылках, кальян за дополнительную плату.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0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4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Легкие закуски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12:00-16:00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закусочный ресторан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4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52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кондитерская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14:00-17:00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кондитерская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5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2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6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Ужин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19:00-21:00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Ресторан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6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6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**24:00-10:00 все напитки за дополнительную плату.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3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7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Ночной суп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23:30-24:00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Ресторан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7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7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** Высокие детские стульчики в наличии в ресторане.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4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58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Медицинское обеспечение</w:t>
            </w:r>
          </w:p>
        </w:tc>
      </w:tr>
      <w:tr>
        <w:trPr>
          <w:cantSplit w:val="0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597">
            <w:pPr>
              <w:numPr>
                <w:ilvl w:val="0"/>
                <w:numId w:val="1"/>
              </w:numPr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Доктор                                        24 часа (Платно)</w:t>
            </w:r>
          </w:p>
        </w:tc>
      </w:tr>
      <w:tr>
        <w:trPr>
          <w:cantSplit w:val="0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5A8">
            <w:pPr>
              <w:numPr>
                <w:ilvl w:val="0"/>
                <w:numId w:val="1"/>
              </w:numPr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Аптека                                        20 метров</w:t>
            </w:r>
          </w:p>
        </w:tc>
      </w:tr>
      <w:tr>
        <w:trPr>
          <w:cantSplit w:val="0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1"/>
              </w:numPr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Больница                                    1 км                      </w:t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e6e6e6" w:val="clear"/>
            <w:vAlign w:val="top"/>
          </w:tcPr>
          <w:p w:rsidR="00000000" w:rsidDel="00000000" w:rsidP="00000000" w:rsidRDefault="00000000" w:rsidRPr="00000000" w14:paraId="000005C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Способы оплаты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1"/>
              </w:numPr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Кредитные карты:                   Visa, MasterCard</w:t>
            </w:r>
          </w:p>
        </w:tc>
      </w:tr>
      <w:tr>
        <w:trPr>
          <w:cantSplit w:val="0"/>
          <w:tblHeader w:val="0"/>
        </w:trPr>
        <w:tc>
          <w:tcPr>
            <w:gridSpan w:val="17"/>
            <w:vAlign w:val="top"/>
          </w:tcPr>
          <w:p w:rsidR="00000000" w:rsidDel="00000000" w:rsidP="00000000" w:rsidRDefault="00000000" w:rsidRPr="00000000" w14:paraId="000005ED">
            <w:pPr>
              <w:numPr>
                <w:ilvl w:val="0"/>
                <w:numId w:val="1"/>
              </w:numPr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Ближайший банкомат             10 метров</w:t>
            </w:r>
          </w:p>
          <w:p w:rsidR="00000000" w:rsidDel="00000000" w:rsidP="00000000" w:rsidRDefault="00000000" w:rsidRPr="00000000" w14:paraId="000005EE">
            <w:pPr>
              <w:numPr>
                <w:ilvl w:val="0"/>
                <w:numId w:val="1"/>
              </w:numPr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Ближайший банк                     1 километр</w:t>
            </w:r>
          </w:p>
        </w:tc>
      </w:tr>
    </w:tbl>
    <w:p w:rsidR="00000000" w:rsidDel="00000000" w:rsidP="00000000" w:rsidRDefault="00000000" w:rsidRPr="00000000" w14:paraId="000005FF">
      <w:pPr>
        <w:tabs>
          <w:tab w:val="left" w:leader="none" w:pos="284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993" w:top="1096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5821045" cy="3378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40240" y="3615853"/>
                        <a:ext cx="5811520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y" w:cs="Poppy" w:eastAsia="Poppy" w:hAnsi="Poppy"/>
                              <w:b w:val="0"/>
                              <w:i w:val="0"/>
                              <w:smallCaps w:val="0"/>
                              <w:strike w:val="0"/>
                              <w:color w:val="860000"/>
                              <w:sz w:val="36"/>
                              <w:vertAlign w:val="baseline"/>
                            </w:rPr>
                            <w:t xml:space="preserve">TAC PREMIER HOTEL &amp; SPA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3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Hotel Fact Sheet S24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74.00000095367432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wiss 721 SWA" w:cs="Swiss 721 SWA" w:eastAsia="Swiss 721 SWA" w:hAnsi="Swiss 721 SWA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5821045" cy="33782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1045" cy="337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6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03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de-DE" w:val="de-DE"/>
    </w:rPr>
  </w:style>
  <w:style w:type="paragraph" w:styleId="Başlık2">
    <w:name w:val="Başlık 2"/>
    <w:basedOn w:val="Normal"/>
    <w:next w:val="Normal"/>
    <w:autoRedefine w:val="0"/>
    <w:hidden w:val="0"/>
    <w:qFormat w:val="0"/>
    <w:pPr>
      <w:keepNext w:val="1"/>
      <w:tabs>
        <w:tab w:val="left" w:leader="none" w:pos="354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de-DE" w:val="de-DE"/>
    </w:rPr>
  </w:style>
  <w:style w:type="paragraph" w:styleId="Başlık3">
    <w:name w:val="Başlık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0"/>
      <w:effect w:val="none"/>
      <w:vertAlign w:val="baseline"/>
      <w:cs w:val="0"/>
      <w:em w:val="none"/>
      <w:lang w:bidi="ar-SA" w:eastAsia="de-DE" w:val="de-DE"/>
    </w:rPr>
  </w:style>
  <w:style w:type="paragraph" w:styleId="Başlık4">
    <w:name w:val="Başlık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16"/>
      <w:effect w:val="none"/>
      <w:vertAlign w:val="baseline"/>
      <w:cs w:val="0"/>
      <w:em w:val="none"/>
      <w:lang w:bidi="ar-SA" w:eastAsia="de-DE" w:val="es-ES"/>
    </w:rPr>
  </w:style>
  <w:style w:type="paragraph" w:styleId="Başlık5">
    <w:name w:val="Başlık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2"/>
      <w:effect w:val="none"/>
      <w:vertAlign w:val="baseline"/>
      <w:cs w:val="0"/>
      <w:em w:val="none"/>
      <w:lang w:bidi="ar-SA" w:eastAsia="de-DE" w:val="es-ES"/>
    </w:rPr>
  </w:style>
  <w:style w:type="paragraph" w:styleId="Başlık6">
    <w:name w:val="Başlık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color w:val="ff0000"/>
      <w:w w:val="100"/>
      <w:position w:val="-1"/>
      <w:sz w:val="24"/>
      <w:effect w:val="none"/>
      <w:vertAlign w:val="baseline"/>
      <w:cs w:val="0"/>
      <w:em w:val="none"/>
      <w:lang w:bidi="ar-SA" w:eastAsia="de-DE" w:val="en-GB"/>
    </w:rPr>
  </w:style>
  <w:style w:type="paragraph" w:styleId="Başlık7">
    <w:name w:val="Başlık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Üstbilgi">
    <w:name w:val="Üstbilgi"/>
    <w:basedOn w:val="Normal"/>
    <w:next w:val="Üs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de-DE" w:val="en-GB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suppressAutoHyphens w:val="1"/>
      <w:spacing w:line="1" w:lineRule="atLeast"/>
      <w:ind w:left="1416" w:leftChars="-1" w:rightChars="0" w:hanging="141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effect w:val="none"/>
      <w:vertAlign w:val="baseline"/>
      <w:cs w:val="0"/>
      <w:em w:val="none"/>
      <w:lang w:bidi="ar-SA" w:eastAsia="de-DE" w:val="es-ES"/>
    </w:r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effect w:val="none"/>
      <w:vertAlign w:val="baseline"/>
      <w:cs w:val="0"/>
      <w:em w:val="none"/>
      <w:lang w:bidi="ar-SA" w:eastAsia="de-DE" w:val="es-ES"/>
    </w:rPr>
  </w:style>
  <w:style w:type="character" w:styleId="Köprü0">
    <w:name w:val="Köprü"/>
    <w:next w:val="Köprü0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GövdeMetni2">
    <w:name w:val="Gövde Metni 2"/>
    <w:basedOn w:val="Normal"/>
    <w:next w:val="GövdeMetni2"/>
    <w:autoRedefine w:val="0"/>
    <w:hidden w:val="0"/>
    <w:qFormat w:val="0"/>
    <w:pPr>
      <w:suppressAutoHyphens w:val="1"/>
      <w:spacing w:line="1" w:lineRule="atLeast"/>
      <w:ind w:left="1416" w:leftChars="-1" w:rightChars="0" w:hanging="141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effect w:val="none"/>
      <w:vertAlign w:val="baseline"/>
      <w:cs w:val="0"/>
      <w:em w:val="none"/>
      <w:lang w:bidi="ar-SA" w:eastAsia="de-DE" w:val="es-ES"/>
    </w:rPr>
  </w:style>
  <w:style w:type="paragraph" w:styleId="BodyText22">
    <w:name w:val="Body Text 22"/>
    <w:basedOn w:val="Normal"/>
    <w:next w:val="BodyText2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1416" w:leftChars="-1" w:rightChars="0" w:hanging="1410" w:firstLineChars="-1"/>
      <w:jc w:val="both"/>
      <w:textDirection w:val="btLr"/>
      <w:textAlignment w:val="baseline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on Metni"/>
    <w:basedOn w:val="Normal"/>
    <w:next w:val="BalonMetn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de-DE" w:val="en-GB"/>
    </w:rPr>
  </w:style>
  <w:style w:type="character" w:styleId="Başlık6Char">
    <w:name w:val="Başlık 6 Char"/>
    <w:next w:val="Başlık6Char"/>
    <w:autoRedefine w:val="0"/>
    <w:hidden w:val="0"/>
    <w:qFormat w:val="0"/>
    <w:rPr>
      <w:rFonts w:ascii="Arial" w:hAnsi="Arial"/>
      <w:b w:val="1"/>
      <w:color w:val="ff0000"/>
      <w:w w:val="100"/>
      <w:position w:val="-1"/>
      <w:sz w:val="24"/>
      <w:effect w:val="none"/>
      <w:vertAlign w:val="baseline"/>
      <w:cs w:val="0"/>
      <w:em w:val="none"/>
      <w:lang w:eastAsia="de-DE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tacpremierhotel.com" TargetMode="External"/><Relationship Id="rId8" Type="http://schemas.openxmlformats.org/officeDocument/2006/relationships/hyperlink" Target="mailto:reservation@tacpremierhote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Ep6zwWDVaZoR8Du3wAo8YkqlA==">CgMxLjA4AHIhMUlvc3RlckJkMS1Fb1hmZkwzS0JRa3JNXzlsMFYyMVNs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2021-09-02T12:33:00Z</dcterms:created>
  <dc:creator>PC-Anwender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